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3894" w:rsidRDefault="00894E67">
      <w:r>
        <w:rPr>
          <w:noProof/>
        </w:rPr>
        <w:drawing>
          <wp:anchor distT="0" distB="0" distL="114300" distR="114300" simplePos="0" relativeHeight="251658240" behindDoc="0" locked="0" layoutInCell="0" hidden="0" allowOverlap="0">
            <wp:simplePos x="0" y="0"/>
            <wp:positionH relativeFrom="margin">
              <wp:posOffset>-693419</wp:posOffset>
            </wp:positionH>
            <wp:positionV relativeFrom="paragraph">
              <wp:posOffset>135255</wp:posOffset>
            </wp:positionV>
            <wp:extent cx="960120" cy="1021080"/>
            <wp:effectExtent l="0" t="0" r="0" b="0"/>
            <wp:wrapNone/>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6"/>
                    <a:srcRect/>
                    <a:stretch>
                      <a:fillRect/>
                    </a:stretch>
                  </pic:blipFill>
                  <pic:spPr>
                    <a:xfrm>
                      <a:off x="0" y="0"/>
                      <a:ext cx="960120" cy="1021080"/>
                    </a:xfrm>
                    <a:prstGeom prst="rect">
                      <a:avLst/>
                    </a:prstGeom>
                    <a:ln>
                      <a:solidFill>
                        <a:srgbClr val="000000"/>
                      </a:solidFill>
                      <a:prstDash val="solid"/>
                    </a:ln>
                  </pic:spPr>
                </pic:pic>
              </a:graphicData>
            </a:graphic>
          </wp:anchor>
        </w:drawing>
      </w:r>
    </w:p>
    <w:p w:rsidR="009B3894" w:rsidRDefault="009B3894"/>
    <w:p w:rsidR="009B3894" w:rsidRDefault="00894E67">
      <w:pPr>
        <w:jc w:val="center"/>
      </w:pPr>
      <w:r>
        <w:rPr>
          <w:b/>
          <w:sz w:val="36"/>
        </w:rPr>
        <w:t>Framing Your Reality Checklist and Planning Template</w:t>
      </w:r>
    </w:p>
    <w:p w:rsidR="009B3894" w:rsidRDefault="009B3894">
      <w:pPr>
        <w:spacing w:after="0" w:line="240" w:lineRule="auto"/>
      </w:pPr>
    </w:p>
    <w:p w:rsidR="009B3894" w:rsidRDefault="00894E67">
      <w:pPr>
        <w:spacing w:after="0" w:line="240" w:lineRule="auto"/>
      </w:pPr>
      <w:r>
        <w:rPr>
          <w:rFonts w:ascii="Arial" w:eastAsia="Arial" w:hAnsi="Arial" w:cs="Arial"/>
        </w:rPr>
        <w:t>As you consider framing a current issue and prioritizing your area of focus, begin by examining multiple data sources. As you examine data, look for trends across the categories shown below.  This will allow you to gain a clearer picture.</w:t>
      </w:r>
    </w:p>
    <w:p w:rsidR="009B3894" w:rsidRDefault="009B3894">
      <w:pPr>
        <w:spacing w:after="0" w:line="240" w:lineRule="auto"/>
      </w:pPr>
    </w:p>
    <w:p w:rsidR="009B3894" w:rsidRDefault="009B3894"/>
    <w:tbl>
      <w:tblPr>
        <w:tblW w:w="957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788"/>
        <w:gridCol w:w="4788"/>
      </w:tblGrid>
      <w:tr w:rsidR="009B3894">
        <w:tblPrEx>
          <w:tblCellMar>
            <w:top w:w="0" w:type="dxa"/>
            <w:bottom w:w="0" w:type="dxa"/>
          </w:tblCellMar>
        </w:tblPrEx>
        <w:tc>
          <w:tcPr>
            <w:tcW w:w="4788" w:type="dxa"/>
            <w:tcMar>
              <w:top w:w="100" w:type="dxa"/>
              <w:left w:w="108" w:type="dxa"/>
              <w:bottom w:w="100" w:type="dxa"/>
              <w:right w:w="108" w:type="dxa"/>
            </w:tcMar>
          </w:tcPr>
          <w:p w:rsidR="009B3894" w:rsidRDefault="00894E67">
            <w:pPr>
              <w:spacing w:after="0" w:line="240" w:lineRule="auto"/>
              <w:jc w:val="center"/>
            </w:pPr>
            <w:r>
              <w:rPr>
                <w:b/>
              </w:rPr>
              <w:t>Demographics</w:t>
            </w:r>
          </w:p>
          <w:p w:rsidR="009B3894" w:rsidRDefault="009B3894">
            <w:pPr>
              <w:spacing w:after="0" w:line="240" w:lineRule="auto"/>
              <w:jc w:val="center"/>
            </w:pPr>
          </w:p>
          <w:p w:rsidR="009B3894" w:rsidRDefault="00894E67">
            <w:pPr>
              <w:numPr>
                <w:ilvl w:val="0"/>
                <w:numId w:val="5"/>
              </w:numPr>
              <w:spacing w:after="0"/>
              <w:ind w:hanging="359"/>
              <w:contextualSpacing/>
            </w:pPr>
            <w:r>
              <w:t>P</w:t>
            </w:r>
            <w:r>
              <w:t>owerSchool Data and Reports</w:t>
            </w:r>
          </w:p>
          <w:p w:rsidR="009B3894" w:rsidRDefault="00894E67">
            <w:pPr>
              <w:numPr>
                <w:ilvl w:val="0"/>
                <w:numId w:val="5"/>
              </w:numPr>
              <w:spacing w:after="0"/>
              <w:ind w:hanging="359"/>
              <w:contextualSpacing/>
            </w:pPr>
            <w:r>
              <w:t>IEPs/PEPs</w:t>
            </w:r>
          </w:p>
          <w:p w:rsidR="009B3894" w:rsidRDefault="00894E67">
            <w:pPr>
              <w:numPr>
                <w:ilvl w:val="0"/>
                <w:numId w:val="5"/>
              </w:numPr>
              <w:spacing w:after="0"/>
              <w:ind w:hanging="359"/>
              <w:contextualSpacing/>
            </w:pPr>
            <w:r>
              <w:t>EOG/EOC Subgroup Data</w:t>
            </w:r>
          </w:p>
          <w:p w:rsidR="009B3894" w:rsidRDefault="00894E67">
            <w:pPr>
              <w:numPr>
                <w:ilvl w:val="0"/>
                <w:numId w:val="5"/>
              </w:numPr>
              <w:spacing w:after="0"/>
              <w:ind w:hanging="359"/>
              <w:contextualSpacing/>
            </w:pPr>
            <w:hyperlink r:id="rId7" w:history="1">
              <w:r w:rsidRPr="00894E67">
                <w:rPr>
                  <w:rStyle w:val="Hyperlink"/>
                </w:rPr>
                <w:t>NC School Report Cards</w:t>
              </w:r>
            </w:hyperlink>
            <w:bookmarkStart w:id="0" w:name="_GoBack"/>
            <w:bookmarkEnd w:id="0"/>
          </w:p>
          <w:p w:rsidR="009B3894" w:rsidRDefault="00894E67">
            <w:pPr>
              <w:numPr>
                <w:ilvl w:val="0"/>
                <w:numId w:val="5"/>
              </w:numPr>
              <w:spacing w:after="0"/>
              <w:ind w:hanging="359"/>
              <w:contextualSpacing/>
            </w:pPr>
            <w:r>
              <w:t>Teacher Evaluation Data</w:t>
            </w:r>
          </w:p>
          <w:p w:rsidR="009B3894" w:rsidRDefault="00894E67">
            <w:pPr>
              <w:numPr>
                <w:ilvl w:val="0"/>
                <w:numId w:val="5"/>
              </w:numPr>
              <w:ind w:hanging="359"/>
              <w:contextualSpacing/>
              <w:rPr>
                <w:b/>
              </w:rPr>
            </w:pPr>
            <w:r>
              <w:t>Other:</w:t>
            </w:r>
            <w:r>
              <w:rPr>
                <w:b/>
              </w:rPr>
              <w:t xml:space="preserve"> </w:t>
            </w:r>
          </w:p>
        </w:tc>
        <w:tc>
          <w:tcPr>
            <w:tcW w:w="4788" w:type="dxa"/>
            <w:tcMar>
              <w:top w:w="100" w:type="dxa"/>
              <w:left w:w="108" w:type="dxa"/>
              <w:bottom w:w="100" w:type="dxa"/>
              <w:right w:w="108" w:type="dxa"/>
            </w:tcMar>
          </w:tcPr>
          <w:p w:rsidR="009B3894" w:rsidRDefault="00894E67">
            <w:pPr>
              <w:spacing w:after="0" w:line="240" w:lineRule="auto"/>
              <w:jc w:val="center"/>
            </w:pPr>
            <w:r>
              <w:rPr>
                <w:b/>
              </w:rPr>
              <w:t>Perceptions</w:t>
            </w:r>
          </w:p>
          <w:p w:rsidR="009B3894" w:rsidRDefault="009B3894">
            <w:pPr>
              <w:spacing w:after="0" w:line="240" w:lineRule="auto"/>
              <w:jc w:val="center"/>
            </w:pPr>
          </w:p>
          <w:p w:rsidR="009B3894" w:rsidRDefault="00894E67">
            <w:pPr>
              <w:numPr>
                <w:ilvl w:val="0"/>
                <w:numId w:val="2"/>
              </w:numPr>
              <w:spacing w:after="0"/>
              <w:ind w:hanging="359"/>
              <w:contextualSpacing/>
            </w:pPr>
            <w:hyperlink r:id="rId8" w:history="1">
              <w:r w:rsidRPr="00894E67">
                <w:rPr>
                  <w:rStyle w:val="Hyperlink"/>
                </w:rPr>
                <w:t>Teacher Working Conditions Surveys</w:t>
              </w:r>
            </w:hyperlink>
          </w:p>
          <w:p w:rsidR="009B3894" w:rsidRDefault="00894E67">
            <w:pPr>
              <w:numPr>
                <w:ilvl w:val="0"/>
                <w:numId w:val="4"/>
              </w:numPr>
              <w:spacing w:after="0"/>
              <w:ind w:hanging="359"/>
              <w:contextualSpacing/>
            </w:pPr>
            <w:r>
              <w:t>School, Class and District Surveys</w:t>
            </w:r>
          </w:p>
          <w:p w:rsidR="009B3894" w:rsidRDefault="00894E67">
            <w:pPr>
              <w:numPr>
                <w:ilvl w:val="0"/>
                <w:numId w:val="4"/>
              </w:numPr>
              <w:spacing w:after="0"/>
              <w:ind w:hanging="359"/>
              <w:contextualSpacing/>
            </w:pPr>
            <w:r>
              <w:t>Questionnaires</w:t>
            </w:r>
          </w:p>
          <w:p w:rsidR="009B3894" w:rsidRDefault="00894E67">
            <w:pPr>
              <w:numPr>
                <w:ilvl w:val="0"/>
                <w:numId w:val="4"/>
              </w:numPr>
              <w:spacing w:after="0"/>
              <w:ind w:hanging="359"/>
              <w:contextualSpacing/>
            </w:pPr>
            <w:r>
              <w:t>Teacher Notes and Observations</w:t>
            </w:r>
          </w:p>
          <w:p w:rsidR="009B3894" w:rsidRDefault="00894E67">
            <w:pPr>
              <w:numPr>
                <w:ilvl w:val="0"/>
                <w:numId w:val="4"/>
              </w:numPr>
              <w:spacing w:after="0"/>
              <w:ind w:hanging="359"/>
              <w:contextualSpacing/>
            </w:pPr>
            <w:r>
              <w:t>Parent Feedback</w:t>
            </w:r>
          </w:p>
          <w:p w:rsidR="009B3894" w:rsidRDefault="00894E67">
            <w:pPr>
              <w:numPr>
                <w:ilvl w:val="0"/>
                <w:numId w:val="4"/>
              </w:numPr>
              <w:spacing w:after="0"/>
              <w:ind w:hanging="359"/>
              <w:contextualSpacing/>
            </w:pPr>
            <w:r>
              <w:t>Community Feedback</w:t>
            </w:r>
          </w:p>
          <w:p w:rsidR="009B3894" w:rsidRDefault="00894E67">
            <w:pPr>
              <w:numPr>
                <w:ilvl w:val="0"/>
                <w:numId w:val="4"/>
              </w:numPr>
              <w:spacing w:after="0"/>
              <w:ind w:hanging="359"/>
              <w:contextualSpacing/>
            </w:pPr>
            <w:r>
              <w:t>Teacher Evaluation Data</w:t>
            </w:r>
          </w:p>
          <w:p w:rsidR="009B3894" w:rsidRDefault="00894E67">
            <w:pPr>
              <w:numPr>
                <w:ilvl w:val="0"/>
                <w:numId w:val="4"/>
              </w:numPr>
              <w:ind w:hanging="359"/>
              <w:contextualSpacing/>
              <w:rPr>
                <w:b/>
              </w:rPr>
            </w:pPr>
            <w:r>
              <w:t>Other:</w:t>
            </w:r>
          </w:p>
        </w:tc>
      </w:tr>
      <w:tr w:rsidR="009B3894">
        <w:tblPrEx>
          <w:tblCellMar>
            <w:top w:w="0" w:type="dxa"/>
            <w:bottom w:w="0" w:type="dxa"/>
          </w:tblCellMar>
        </w:tblPrEx>
        <w:tc>
          <w:tcPr>
            <w:tcW w:w="4788" w:type="dxa"/>
            <w:tcMar>
              <w:top w:w="100" w:type="dxa"/>
              <w:left w:w="108" w:type="dxa"/>
              <w:bottom w:w="100" w:type="dxa"/>
              <w:right w:w="108" w:type="dxa"/>
            </w:tcMar>
          </w:tcPr>
          <w:p w:rsidR="009B3894" w:rsidRDefault="00894E67">
            <w:pPr>
              <w:spacing w:after="0" w:line="240" w:lineRule="auto"/>
              <w:jc w:val="center"/>
            </w:pPr>
            <w:r>
              <w:rPr>
                <w:b/>
              </w:rPr>
              <w:t>School Processes</w:t>
            </w:r>
          </w:p>
          <w:p w:rsidR="009B3894" w:rsidRDefault="009B3894">
            <w:pPr>
              <w:spacing w:after="0" w:line="240" w:lineRule="auto"/>
              <w:jc w:val="center"/>
            </w:pPr>
          </w:p>
          <w:p w:rsidR="009B3894" w:rsidRDefault="00894E67">
            <w:pPr>
              <w:numPr>
                <w:ilvl w:val="0"/>
                <w:numId w:val="3"/>
              </w:numPr>
              <w:spacing w:after="0"/>
              <w:ind w:hanging="359"/>
              <w:contextualSpacing/>
            </w:pPr>
            <w:r>
              <w:t>Classroom Walkthrough Data</w:t>
            </w:r>
          </w:p>
          <w:p w:rsidR="009B3894" w:rsidRDefault="00894E67">
            <w:pPr>
              <w:numPr>
                <w:ilvl w:val="0"/>
                <w:numId w:val="3"/>
              </w:numPr>
              <w:spacing w:after="0"/>
              <w:ind w:hanging="359"/>
              <w:contextualSpacing/>
            </w:pPr>
            <w:r>
              <w:t>Lesson Plans</w:t>
            </w:r>
          </w:p>
          <w:p w:rsidR="009B3894" w:rsidRDefault="00894E67">
            <w:pPr>
              <w:numPr>
                <w:ilvl w:val="0"/>
                <w:numId w:val="3"/>
              </w:numPr>
              <w:spacing w:after="0"/>
              <w:ind w:hanging="359"/>
              <w:contextualSpacing/>
              <w:jc w:val="both"/>
            </w:pPr>
            <w:r>
              <w:t>Teacher Notes and Observations</w:t>
            </w:r>
          </w:p>
          <w:p w:rsidR="009B3894" w:rsidRDefault="00894E67">
            <w:pPr>
              <w:numPr>
                <w:ilvl w:val="0"/>
                <w:numId w:val="3"/>
              </w:numPr>
              <w:spacing w:after="0"/>
              <w:ind w:hanging="359"/>
              <w:contextualSpacing/>
              <w:jc w:val="both"/>
            </w:pPr>
            <w:r>
              <w:t>Programs and Initiatives (District and School)</w:t>
            </w:r>
          </w:p>
          <w:p w:rsidR="009B3894" w:rsidRDefault="00894E67">
            <w:pPr>
              <w:numPr>
                <w:ilvl w:val="0"/>
                <w:numId w:val="3"/>
              </w:numPr>
              <w:spacing w:after="0"/>
              <w:ind w:hanging="359"/>
              <w:contextualSpacing/>
              <w:jc w:val="both"/>
            </w:pPr>
            <w:r>
              <w:t>Scheduling Practices</w:t>
            </w:r>
          </w:p>
          <w:p w:rsidR="009B3894" w:rsidRDefault="00894E67">
            <w:pPr>
              <w:numPr>
                <w:ilvl w:val="0"/>
                <w:numId w:val="3"/>
              </w:numPr>
              <w:spacing w:after="0"/>
              <w:ind w:hanging="359"/>
              <w:contextualSpacing/>
              <w:jc w:val="both"/>
            </w:pPr>
            <w:r>
              <w:t>Grouping Practices</w:t>
            </w:r>
          </w:p>
          <w:p w:rsidR="009B3894" w:rsidRDefault="00894E67">
            <w:pPr>
              <w:numPr>
                <w:ilvl w:val="0"/>
                <w:numId w:val="3"/>
              </w:numPr>
              <w:spacing w:after="0"/>
              <w:ind w:hanging="359"/>
              <w:contextualSpacing/>
              <w:jc w:val="both"/>
            </w:pPr>
            <w:r>
              <w:t>Student work samples/portfolios</w:t>
            </w:r>
          </w:p>
          <w:p w:rsidR="009B3894" w:rsidRDefault="00894E67">
            <w:pPr>
              <w:numPr>
                <w:ilvl w:val="0"/>
                <w:numId w:val="3"/>
              </w:numPr>
              <w:spacing w:after="0"/>
              <w:ind w:hanging="359"/>
              <w:contextualSpacing/>
              <w:jc w:val="both"/>
            </w:pPr>
            <w:r>
              <w:t>Teacher Evaluation Data</w:t>
            </w:r>
          </w:p>
          <w:p w:rsidR="009B3894" w:rsidRDefault="00894E67">
            <w:pPr>
              <w:numPr>
                <w:ilvl w:val="0"/>
                <w:numId w:val="3"/>
              </w:numPr>
              <w:spacing w:after="0"/>
              <w:ind w:hanging="359"/>
              <w:contextualSpacing/>
              <w:jc w:val="both"/>
            </w:pPr>
            <w:r>
              <w:t>Other:</w:t>
            </w:r>
          </w:p>
          <w:p w:rsidR="009B3894" w:rsidRDefault="009B3894">
            <w:pPr>
              <w:ind w:left="720"/>
              <w:jc w:val="both"/>
            </w:pPr>
          </w:p>
        </w:tc>
        <w:tc>
          <w:tcPr>
            <w:tcW w:w="4788" w:type="dxa"/>
            <w:tcMar>
              <w:top w:w="100" w:type="dxa"/>
              <w:left w:w="108" w:type="dxa"/>
              <w:bottom w:w="100" w:type="dxa"/>
              <w:right w:w="108" w:type="dxa"/>
            </w:tcMar>
          </w:tcPr>
          <w:p w:rsidR="009B3894" w:rsidRDefault="00894E67">
            <w:pPr>
              <w:spacing w:after="0" w:line="240" w:lineRule="auto"/>
              <w:jc w:val="center"/>
            </w:pPr>
            <w:r>
              <w:rPr>
                <w:b/>
              </w:rPr>
              <w:t>Student Learning</w:t>
            </w:r>
          </w:p>
          <w:p w:rsidR="009B3894" w:rsidRDefault="009B3894">
            <w:pPr>
              <w:spacing w:after="0" w:line="240" w:lineRule="auto"/>
              <w:jc w:val="center"/>
            </w:pPr>
          </w:p>
          <w:p w:rsidR="009B3894" w:rsidRDefault="00894E67">
            <w:pPr>
              <w:numPr>
                <w:ilvl w:val="0"/>
                <w:numId w:val="1"/>
              </w:numPr>
              <w:spacing w:after="0"/>
              <w:ind w:hanging="359"/>
              <w:contextualSpacing/>
            </w:pPr>
            <w:r>
              <w:t>Benchmark Test Results (District, School and  Classroom)</w:t>
            </w:r>
          </w:p>
          <w:p w:rsidR="009B3894" w:rsidRDefault="00894E67">
            <w:pPr>
              <w:numPr>
                <w:ilvl w:val="0"/>
                <w:numId w:val="1"/>
              </w:numPr>
              <w:spacing w:after="0"/>
              <w:ind w:hanging="359"/>
              <w:contextualSpacing/>
            </w:pPr>
            <w:r>
              <w:t>Teacher Notes and Observations</w:t>
            </w:r>
          </w:p>
          <w:p w:rsidR="009B3894" w:rsidRDefault="00894E67">
            <w:pPr>
              <w:numPr>
                <w:ilvl w:val="0"/>
                <w:numId w:val="1"/>
              </w:numPr>
              <w:spacing w:after="0"/>
              <w:ind w:hanging="359"/>
              <w:contextualSpacing/>
            </w:pPr>
            <w:r>
              <w:t>Student work samples/portfolios</w:t>
            </w:r>
          </w:p>
          <w:p w:rsidR="009B3894" w:rsidRDefault="00894E67">
            <w:pPr>
              <w:numPr>
                <w:ilvl w:val="0"/>
                <w:numId w:val="1"/>
              </w:numPr>
              <w:spacing w:after="0"/>
              <w:ind w:hanging="359"/>
              <w:contextualSpacing/>
            </w:pPr>
            <w:r>
              <w:t>IEPs/PEPs</w:t>
            </w:r>
          </w:p>
          <w:p w:rsidR="009B3894" w:rsidRDefault="00894E67">
            <w:pPr>
              <w:numPr>
                <w:ilvl w:val="0"/>
                <w:numId w:val="1"/>
              </w:numPr>
              <w:spacing w:after="0"/>
              <w:ind w:hanging="359"/>
              <w:contextualSpacing/>
            </w:pPr>
            <w:r>
              <w:t>EOG/EOC/Final Exam Data</w:t>
            </w:r>
          </w:p>
          <w:p w:rsidR="009B3894" w:rsidRDefault="00894E67">
            <w:pPr>
              <w:numPr>
                <w:ilvl w:val="0"/>
                <w:numId w:val="1"/>
              </w:numPr>
              <w:spacing w:after="0"/>
              <w:ind w:hanging="359"/>
              <w:contextualSpacing/>
            </w:pPr>
            <w:hyperlink r:id="rId9" w:history="1">
              <w:r w:rsidRPr="00894E67">
                <w:rPr>
                  <w:rStyle w:val="Hyperlink"/>
                </w:rPr>
                <w:t>EVAAS Reports</w:t>
              </w:r>
            </w:hyperlink>
          </w:p>
          <w:p w:rsidR="009B3894" w:rsidRDefault="00894E67">
            <w:pPr>
              <w:numPr>
                <w:ilvl w:val="0"/>
                <w:numId w:val="1"/>
              </w:numPr>
              <w:spacing w:after="0"/>
              <w:ind w:hanging="359"/>
              <w:contextualSpacing/>
            </w:pPr>
            <w:proofErr w:type="spellStart"/>
            <w:r>
              <w:t>McClass</w:t>
            </w:r>
            <w:proofErr w:type="spellEnd"/>
            <w:r>
              <w:t xml:space="preserve"> Reports</w:t>
            </w:r>
          </w:p>
          <w:p w:rsidR="009B3894" w:rsidRDefault="00894E67">
            <w:pPr>
              <w:numPr>
                <w:ilvl w:val="0"/>
                <w:numId w:val="1"/>
              </w:numPr>
              <w:spacing w:after="0"/>
              <w:ind w:hanging="359"/>
              <w:contextualSpacing/>
            </w:pPr>
            <w:r>
              <w:t>NC School Report Cards</w:t>
            </w:r>
          </w:p>
          <w:p w:rsidR="009B3894" w:rsidRDefault="00894E67">
            <w:pPr>
              <w:numPr>
                <w:ilvl w:val="0"/>
                <w:numId w:val="1"/>
              </w:numPr>
              <w:spacing w:after="0"/>
              <w:ind w:hanging="359"/>
              <w:contextualSpacing/>
            </w:pPr>
            <w:r>
              <w:t>Research, Testing and Evaluation Reports</w:t>
            </w:r>
          </w:p>
          <w:p w:rsidR="009B3894" w:rsidRDefault="00894E67">
            <w:pPr>
              <w:numPr>
                <w:ilvl w:val="0"/>
                <w:numId w:val="1"/>
              </w:numPr>
              <w:spacing w:after="0"/>
              <w:ind w:hanging="359"/>
              <w:contextualSpacing/>
            </w:pPr>
            <w:r>
              <w:t>Teacher Evaluation Data</w:t>
            </w:r>
          </w:p>
          <w:p w:rsidR="009B3894" w:rsidRDefault="00894E67">
            <w:pPr>
              <w:numPr>
                <w:ilvl w:val="0"/>
                <w:numId w:val="1"/>
              </w:numPr>
              <w:ind w:hanging="359"/>
              <w:contextualSpacing/>
              <w:rPr>
                <w:b/>
              </w:rPr>
            </w:pPr>
            <w:r>
              <w:t>Other</w:t>
            </w:r>
          </w:p>
        </w:tc>
      </w:tr>
    </w:tbl>
    <w:p w:rsidR="009B3894" w:rsidRDefault="009B3894"/>
    <w:p w:rsidR="009B3894" w:rsidRDefault="009B3894">
      <w:pPr>
        <w:spacing w:before="384" w:after="0" w:line="240" w:lineRule="auto"/>
      </w:pPr>
    </w:p>
    <w:p w:rsidR="009B3894" w:rsidRDefault="009B3894">
      <w:pPr>
        <w:spacing w:before="384" w:after="0" w:line="240" w:lineRule="auto"/>
      </w:pPr>
    </w:p>
    <w:p w:rsidR="009B3894" w:rsidRDefault="009B3894">
      <w:pPr>
        <w:spacing w:after="0" w:line="240" w:lineRule="auto"/>
        <w:ind w:left="720"/>
      </w:pPr>
    </w:p>
    <w:p w:rsidR="009B3894" w:rsidRDefault="009B3894">
      <w:pPr>
        <w:spacing w:before="384" w:after="0" w:line="240" w:lineRule="auto"/>
      </w:pPr>
    </w:p>
    <w:p w:rsidR="009B3894" w:rsidRDefault="00894E67">
      <w:pPr>
        <w:spacing w:before="384" w:after="0" w:line="240" w:lineRule="auto"/>
      </w:pPr>
      <w:r>
        <w:rPr>
          <w:rFonts w:ascii="Arial" w:eastAsia="Arial" w:hAnsi="Arial" w:cs="Arial"/>
          <w:b/>
          <w:sz w:val="24"/>
        </w:rPr>
        <w:t>In looking at the data, what “pops” out at you?</w:t>
      </w:r>
    </w:p>
    <w:p w:rsidR="009B3894" w:rsidRDefault="009B3894">
      <w:pPr>
        <w:spacing w:before="384" w:after="0" w:line="240" w:lineRule="auto"/>
      </w:pPr>
    </w:p>
    <w:p w:rsidR="009B3894" w:rsidRDefault="009B3894">
      <w:pPr>
        <w:spacing w:before="384" w:after="0" w:line="240" w:lineRule="auto"/>
      </w:pPr>
    </w:p>
    <w:p w:rsidR="009B3894" w:rsidRDefault="00894E67">
      <w:pPr>
        <w:spacing w:before="384" w:after="0" w:line="240" w:lineRule="auto"/>
      </w:pPr>
      <w:r>
        <w:rPr>
          <w:rFonts w:ascii="Arial" w:eastAsia="Arial" w:hAnsi="Arial" w:cs="Arial"/>
          <w:b/>
          <w:sz w:val="24"/>
        </w:rPr>
        <w:t>Why is this data important?</w:t>
      </w:r>
    </w:p>
    <w:p w:rsidR="009B3894" w:rsidRDefault="009B3894">
      <w:pPr>
        <w:spacing w:before="384" w:after="0" w:line="240" w:lineRule="auto"/>
      </w:pPr>
    </w:p>
    <w:p w:rsidR="009B3894" w:rsidRDefault="009B3894">
      <w:pPr>
        <w:spacing w:before="384" w:after="0" w:line="240" w:lineRule="auto"/>
      </w:pPr>
    </w:p>
    <w:p w:rsidR="009B3894" w:rsidRDefault="00894E67">
      <w:pPr>
        <w:spacing w:before="384" w:after="0" w:line="240" w:lineRule="auto"/>
      </w:pPr>
      <w:r>
        <w:rPr>
          <w:rFonts w:ascii="Arial" w:eastAsia="Arial" w:hAnsi="Arial" w:cs="Arial"/>
          <w:b/>
          <w:sz w:val="24"/>
        </w:rPr>
        <w:t>If this data remains constant, what might be the possible consequences for your students?</w:t>
      </w:r>
    </w:p>
    <w:p w:rsidR="009B3894" w:rsidRDefault="009B3894">
      <w:pPr>
        <w:spacing w:before="384" w:after="0" w:line="240" w:lineRule="auto"/>
      </w:pPr>
    </w:p>
    <w:p w:rsidR="009B3894" w:rsidRDefault="00894E67">
      <w:pPr>
        <w:spacing w:before="384" w:after="0" w:line="240" w:lineRule="auto"/>
      </w:pPr>
      <w:r>
        <w:rPr>
          <w:rFonts w:ascii="Arial" w:eastAsia="Arial" w:hAnsi="Arial" w:cs="Arial"/>
          <w:b/>
          <w:sz w:val="24"/>
        </w:rPr>
        <w:t>What are your hunches about what might need to happen next to impact this data?</w:t>
      </w:r>
    </w:p>
    <w:p w:rsidR="009B3894" w:rsidRDefault="00894E67">
      <w:pPr>
        <w:spacing w:after="0" w:line="240" w:lineRule="auto"/>
      </w:pPr>
      <w:r>
        <w:rPr>
          <w:rFonts w:ascii="Times New Roman" w:eastAsia="Times New Roman" w:hAnsi="Times New Roman" w:cs="Times New Roman"/>
          <w:sz w:val="24"/>
        </w:rPr>
        <w:br/>
      </w:r>
    </w:p>
    <w:p w:rsidR="009B3894" w:rsidRDefault="009B3894">
      <w:pPr>
        <w:spacing w:before="384" w:after="0" w:line="240" w:lineRule="auto"/>
      </w:pPr>
    </w:p>
    <w:p w:rsidR="009B3894" w:rsidRDefault="009B3894">
      <w:pPr>
        <w:spacing w:before="384" w:after="0" w:line="240" w:lineRule="auto"/>
      </w:pPr>
    </w:p>
    <w:p w:rsidR="009B3894" w:rsidRDefault="00894E67">
      <w:pPr>
        <w:spacing w:before="384" w:after="0" w:line="240" w:lineRule="auto"/>
      </w:pPr>
      <w:r>
        <w:rPr>
          <w:rFonts w:ascii="Arial" w:eastAsia="Arial" w:hAnsi="Arial" w:cs="Arial"/>
          <w:b/>
          <w:sz w:val="24"/>
        </w:rPr>
        <w:t>Further questions:</w:t>
      </w:r>
    </w:p>
    <w:p w:rsidR="009B3894" w:rsidRDefault="009B3894">
      <w:pPr>
        <w:spacing w:before="384" w:after="0" w:line="240" w:lineRule="auto"/>
      </w:pPr>
    </w:p>
    <w:p w:rsidR="009B3894" w:rsidRDefault="009B3894">
      <w:pPr>
        <w:spacing w:before="384" w:after="0" w:line="240" w:lineRule="auto"/>
      </w:pPr>
    </w:p>
    <w:p w:rsidR="009B3894" w:rsidRDefault="009B3894">
      <w:pPr>
        <w:spacing w:before="384" w:after="0" w:line="240" w:lineRule="auto"/>
      </w:pPr>
    </w:p>
    <w:p w:rsidR="009B3894" w:rsidRDefault="00894E67">
      <w:r>
        <w:rPr>
          <w:rFonts w:ascii="Arial" w:eastAsia="Arial" w:hAnsi="Arial" w:cs="Arial"/>
          <w:b/>
          <w:sz w:val="24"/>
        </w:rPr>
        <w:t>Additional data needed:</w:t>
      </w:r>
      <w:r>
        <w:br/>
      </w:r>
    </w:p>
    <w:sectPr w:rsidR="009B38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B0F79"/>
    <w:multiLevelType w:val="multilevel"/>
    <w:tmpl w:val="90CA2570"/>
    <w:lvl w:ilvl="0">
      <w:start w:val="1"/>
      <w:numFmt w:val="bullet"/>
      <w:lvlText w:val="●"/>
      <w:lvlJc w:val="left"/>
      <w:pPr>
        <w:ind w:left="720" w:firstLine="36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446105FA"/>
    <w:multiLevelType w:val="multilevel"/>
    <w:tmpl w:val="D158A844"/>
    <w:lvl w:ilvl="0">
      <w:start w:val="1"/>
      <w:numFmt w:val="bullet"/>
      <w:lvlText w:val="●"/>
      <w:lvlJc w:val="left"/>
      <w:pPr>
        <w:ind w:left="720" w:firstLine="36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4F733727"/>
    <w:multiLevelType w:val="multilevel"/>
    <w:tmpl w:val="19D42D82"/>
    <w:lvl w:ilvl="0">
      <w:start w:val="1"/>
      <w:numFmt w:val="bullet"/>
      <w:lvlText w:val="●"/>
      <w:lvlJc w:val="left"/>
      <w:pPr>
        <w:ind w:left="720" w:firstLine="36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66214C32"/>
    <w:multiLevelType w:val="multilevel"/>
    <w:tmpl w:val="D760393A"/>
    <w:lvl w:ilvl="0">
      <w:start w:val="1"/>
      <w:numFmt w:val="bullet"/>
      <w:lvlText w:val="●"/>
      <w:lvlJc w:val="left"/>
      <w:pPr>
        <w:ind w:left="720" w:firstLine="36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6A4D4E0E"/>
    <w:multiLevelType w:val="multilevel"/>
    <w:tmpl w:val="4D3EA4AA"/>
    <w:lvl w:ilvl="0">
      <w:start w:val="1"/>
      <w:numFmt w:val="bullet"/>
      <w:lvlText w:val="●"/>
      <w:lvlJc w:val="left"/>
      <w:pPr>
        <w:ind w:left="720" w:firstLine="36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9B3894"/>
    <w:rsid w:val="00894E67"/>
    <w:rsid w:val="009B3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ascii="Calibri" w:eastAsia="Calibri" w:hAnsi="Calibri" w:cs="Calibri"/>
      <w:color w:val="000000"/>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character" w:styleId="Hyperlink">
    <w:name w:val="Hyperlink"/>
    <w:basedOn w:val="DefaultParagraphFont"/>
    <w:uiPriority w:val="99"/>
    <w:unhideWhenUsed/>
    <w:rsid w:val="00894E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ascii="Calibri" w:eastAsia="Calibri" w:hAnsi="Calibri" w:cs="Calibri"/>
      <w:color w:val="000000"/>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character" w:styleId="Hyperlink">
    <w:name w:val="Hyperlink"/>
    <w:basedOn w:val="DefaultParagraphFont"/>
    <w:uiPriority w:val="99"/>
    <w:unhideWhenUsed/>
    <w:rsid w:val="00894E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Teacher%20Working%20Conditions%20Surveys" TargetMode="External"/><Relationship Id="rId3" Type="http://schemas.microsoft.com/office/2007/relationships/stylesWithEffects" Target="stylesWithEffects.xml"/><Relationship Id="rId7" Type="http://schemas.openxmlformats.org/officeDocument/2006/relationships/hyperlink" Target="NC%20School%20Report%20C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cdpi.s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240</Words>
  <Characters>1372</Characters>
  <Application>Microsoft Office Word</Application>
  <DocSecurity>0</DocSecurity>
  <Lines>11</Lines>
  <Paragraphs>3</Paragraphs>
  <ScaleCrop>false</ScaleCrop>
  <Company>NCDPI</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Framing Your Reality Checklist and Planning Template.docx</dc:title>
  <cp:lastModifiedBy>jthomas</cp:lastModifiedBy>
  <cp:revision>2</cp:revision>
  <dcterms:created xsi:type="dcterms:W3CDTF">2014-01-31T04:16:00Z</dcterms:created>
  <dcterms:modified xsi:type="dcterms:W3CDTF">2014-01-31T04:24:00Z</dcterms:modified>
</cp:coreProperties>
</file>