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before="200"/>
        <w:contextualSpacing w:val="0"/>
      </w:pPr>
      <w:r w:rsidRPr="00000000" w:rsidR="00000000" w:rsidDel="00000000">
        <w:rPr>
          <w:rFonts w:cs="Cambria" w:hAnsi="Cambria" w:eastAsia="Cambria" w:ascii="Cambria"/>
          <w:b w:val="1"/>
          <w:i w:val="1"/>
          <w:color w:val="4f81bd"/>
          <w:rtl w:val="0"/>
        </w:rPr>
        <w:t xml:space="preserve">Making the Distinction</w:t>
      </w:r>
    </w:p>
    <w:p w:rsidP="00000000" w:rsidRPr="00000000" w:rsidR="00000000" w:rsidDel="00000000" w:rsidRDefault="00000000">
      <w:pPr>
        <w:tabs>
          <w:tab w:val="left" w:pos="9360"/>
        </w:tabs>
        <w:spacing w:lineRule="auto" w:after="100"/>
        <w:contextualSpacing w:val="0"/>
      </w:pPr>
      <w:r w:rsidRPr="00000000" w:rsidR="00000000" w:rsidDel="00000000">
        <w:rPr>
          <w:rFonts w:cs="Arial" w:hAnsi="Arial" w:eastAsia="Arial" w:ascii="Arial"/>
          <w:rtl w:val="0"/>
        </w:rPr>
        <w:t xml:space="preserve">Examine the three scenarios described below. Decide whether each scenario lends itself to a  student learning goal or a professional practice goal. Brainstorm data that one might use to validate the need for such a goal.  Record your answers in the right column of the chart.</w:t>
      </w:r>
    </w:p>
    <w:tbl>
      <w:tblPr>
        <w:bidiVisual w:val="0"/>
        <w:tblW w:w="961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5944"/>
        <w:gridCol w:w="1834"/>
        <w:gridCol w:w="1834"/>
      </w:tblGrid>
      <w:tr>
        <w:tc>
          <w:tcPr>
            <w:shd w:fill="dbe5f1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Fonts w:cs="Bell MT" w:hAnsi="Bell MT" w:eastAsia="Bell MT" w:ascii="Bell MT"/>
                <w:b w:val="1"/>
                <w:sz w:val="24"/>
                <w:rtl w:val="0"/>
              </w:rPr>
              <w:t xml:space="preserve">Scenario</w:t>
            </w:r>
          </w:p>
        </w:tc>
        <w:tc>
          <w:tcPr>
            <w:shd w:fill="dbe5f1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Fonts w:cs="Bell MT" w:hAnsi="Bell MT" w:eastAsia="Bell MT" w:ascii="Bell MT"/>
                <w:b w:val="1"/>
                <w:sz w:val="24"/>
                <w:rtl w:val="0"/>
              </w:rPr>
              <w:t xml:space="preserve">Student Learning or Professional Practice?</w:t>
            </w:r>
          </w:p>
        </w:tc>
        <w:tc>
          <w:tcPr>
            <w:shd w:fill="dbe5f1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Fonts w:cs="Bell MT" w:hAnsi="Bell MT" w:eastAsia="Bell MT" w:ascii="Bell MT"/>
                <w:b w:val="1"/>
                <w:sz w:val="24"/>
                <w:rtl w:val="0"/>
              </w:rPr>
              <w:t xml:space="preserve">Data That Would Validate the Need for the Goal</w:t>
            </w:r>
          </w:p>
        </w:tc>
      </w:tr>
      <w:tr>
        <w:trPr>
          <w:trHeight w:val="80" w:hRule="atLeast"/>
        </w:trPr>
        <w:tc>
          <w:tcPr>
            <w:shd w:fill="ffffff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40" w:before="40"/>
              <w:ind w:left="288" w:hanging="287"/>
              <w:contextualSpacing w:val="0"/>
            </w:pPr>
            <w:r w:rsidRPr="00000000" w:rsidR="00000000" w:rsidDel="00000000">
              <w:rPr>
                <w:rFonts w:cs="Bell MT" w:hAnsi="Bell MT" w:eastAsia="Bell MT" w:ascii="Bell MT"/>
                <w:b w:val="1"/>
                <w:sz w:val="24"/>
                <w:rtl w:val="0"/>
              </w:rPr>
              <w:t xml:space="preserve">1.</w:t>
              <w:tab/>
              <w:t xml:space="preserve">Last year I struggled to start class in a quick, effective manner.  As a result, my classes often did not complete their agendas each day, and I had to rush at the end of each unit to cover the necessary material.  This year, I would like to  identify at least two new classroom management strategies to improve the beginning of my classes, so that I have the time to complete each unit and improve my students’ performance on end-of-unit assessments.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ffffff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40" w:before="40"/>
              <w:ind w:left="288" w:hanging="287"/>
              <w:contextualSpacing w:val="0"/>
            </w:pPr>
            <w:r w:rsidRPr="00000000" w:rsidR="00000000" w:rsidDel="00000000">
              <w:rPr>
                <w:rFonts w:cs="Bell MT" w:hAnsi="Bell MT" w:eastAsia="Bell MT" w:ascii="Bell MT"/>
                <w:b w:val="1"/>
                <w:sz w:val="24"/>
                <w:rtl w:val="0"/>
              </w:rPr>
              <w:t xml:space="preserve">2.</w:t>
              <w:tab/>
              <w:t xml:space="preserve">Only 30 percent of my students demonstrated proficiency on the writing section of this year’s internal pre-assessment. I would like to work on improving their writing skills by incorporating essay questions into at least six unit assessments. By the end of the 2012–13 school year, I would like for 80 percent or more of my students to demonstrate proficiency on the writing section of our internal post-assessment.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ffffff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40" w:before="40"/>
              <w:ind w:left="288" w:hanging="287"/>
              <w:contextualSpacing w:val="0"/>
            </w:pPr>
            <w:r w:rsidRPr="00000000" w:rsidR="00000000" w:rsidDel="00000000">
              <w:rPr>
                <w:rFonts w:cs="Bell MT" w:hAnsi="Bell MT" w:eastAsia="Bell MT" w:ascii="Bell MT"/>
                <w:b w:val="1"/>
                <w:sz w:val="24"/>
                <w:rtl w:val="0"/>
              </w:rPr>
              <w:t xml:space="preserve">3.</w:t>
              <w:tab/>
              <w:t xml:space="preserve">Our 8</w:t>
            </w:r>
            <w:r w:rsidRPr="00000000" w:rsidR="00000000" w:rsidDel="00000000">
              <w:rPr>
                <w:rFonts w:cs="Bell MT" w:hAnsi="Bell MT" w:eastAsia="Bell MT" w:ascii="Bell MT"/>
                <w:b w:val="1"/>
                <w:sz w:val="24"/>
                <w:vertAlign w:val="superscript"/>
                <w:rtl w:val="0"/>
              </w:rPr>
              <w:t xml:space="preserve">th</w:t>
            </w:r>
            <w:r w:rsidRPr="00000000" w:rsidR="00000000" w:rsidDel="00000000">
              <w:rPr>
                <w:rFonts w:cs="Bell MT" w:hAnsi="Bell MT" w:eastAsia="Bell MT" w:ascii="Bell MT"/>
                <w:b w:val="1"/>
                <w:sz w:val="24"/>
                <w:rtl w:val="0"/>
              </w:rPr>
              <w:t xml:space="preserve"> grade mathematics team would like become more familiar with instructional strategies proven to provide access to the mathematical curriculum and develop language skills for Intermediate and Advanced ELLs ( English Language Learners).  We would like to able to implement a minimum of three targeted strategies by the end of the 2012–13 school year. We want see improvements in ELLs’ achievement in mathematics as a result.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Arial"/>
  <w:font w:name="Bell MT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the Distinction Activity.docx</dc:title>
</cp:coreProperties>
</file>